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Calibri" w:cs="Calibri" w:eastAsia="Calibri" w:hAnsi="Calibri"/>
          <w:b/>
          <w:bCs/>
          <w:color w:val="5B2A86"/>
          <w:spacing w:val="20"/>
          <w:sz w:val="20"/>
          <w:szCs w:val="20"/>
        </w:rPr>
        <w:t xml:space="preserve">PIMA COUNTY/TUCSON WOMEN’S COMMISSION</w:t>
      </w:r>
    </w:p>
    <w:p>
      <w:pPr>
        <w:pBdr>
          <w:bottom w:val="single" w:color="5B2A86" w:sz="8" w:space="6"/>
        </w:pBdr>
        <w:spacing w:after="240"/>
      </w:pPr>
      <w:r>
        <w:rPr>
          <w:rFonts w:ascii="Calibri" w:cs="Calibri" w:eastAsia="Calibri" w:hAnsi="Calibri"/>
          <w:color w:val="666666"/>
          <w:sz w:val="20"/>
          <w:szCs w:val="20"/>
        </w:rPr>
        <w:t xml:space="preserve">50th Anniversary · 1976–2026</w:t>
      </w:r>
    </w:p>
    <w:p>
      <w:pPr>
        <w:spacing w:after="160" w:line="276"/>
      </w:pPr>
      <w:r>
        <w:rPr>
          <w:rFonts w:ascii="Calibri" w:cs="Calibri" w:eastAsia="Calibri" w:hAnsi="Calibri"/>
          <w:b/>
          <w:bCs/>
          <w:sz w:val="22"/>
          <w:szCs w:val="22"/>
        </w:rPr>
        <w:t xml:space="preserve">FOR IMMEDIATE RELEASE</w:t>
      </w:r>
      <w:r>
        <w:rPr>
          <w:rFonts w:ascii="Calibri" w:cs="Calibri" w:eastAsia="Calibri" w:hAnsi="Calibri"/>
          <w:sz w:val="22"/>
          <w:szCs w:val="22"/>
        </w:rPr>
        <w:t xml:space="preserve">   ·   August 24, 2026</w:t>
      </w:r>
    </w:p>
    <w:p>
      <w:pPr>
        <w:spacing w:after="320"/>
      </w:pPr>
      <w:r>
        <w:rPr>
          <w:rFonts w:ascii="Calibri" w:cs="Calibri" w:eastAsia="Calibri" w:hAnsi="Calibri"/>
          <w:b/>
          <w:bCs/>
          <w:sz w:val="22"/>
          <w:szCs w:val="22"/>
        </w:rPr>
        <w:t xml:space="preserve">Media Contact: </w:t>
      </w:r>
      <w:r>
        <w:rPr>
          <w:rFonts w:ascii="Calibri" w:cs="Calibri" w:eastAsia="Calibri" w:hAnsi="Calibri"/>
          <w:sz w:val="22"/>
          <w:szCs w:val="22"/>
          <w:highlight w:val="yellow"/>
          <w:highlightCs w:val="yellow"/>
        </w:rPr>
        <w:t xml:space="preserve">[MEDIA CONTACT NAME]</w:t>
      </w:r>
      <w:r>
        <w:rPr>
          <w:rFonts w:ascii="Calibri" w:cs="Calibri" w:eastAsia="Calibri" w:hAnsi="Calibri"/>
          <w:sz w:val="22"/>
          <w:szCs w:val="22"/>
        </w:rPr>
        <w:t xml:space="preserve"> · </w:t>
      </w:r>
      <w:r>
        <w:rPr>
          <w:rFonts w:ascii="Calibri" w:cs="Calibri" w:eastAsia="Calibri" w:hAnsi="Calibri"/>
          <w:sz w:val="22"/>
          <w:szCs w:val="22"/>
          <w:highlight w:val="yellow"/>
          <w:highlightCs w:val="yellow"/>
        </w:rPr>
        <w:t xml:space="preserve">[EMAIL]</w:t>
      </w:r>
      <w:r>
        <w:rPr>
          <w:rFonts w:ascii="Calibri" w:cs="Calibri" w:eastAsia="Calibri" w:hAnsi="Calibri"/>
          <w:sz w:val="22"/>
          <w:szCs w:val="22"/>
        </w:rPr>
        <w:t xml:space="preserve"> · </w:t>
      </w:r>
      <w:r>
        <w:rPr>
          <w:rFonts w:ascii="Calibri" w:cs="Calibri" w:eastAsia="Calibri" w:hAnsi="Calibri"/>
          <w:sz w:val="22"/>
          <w:szCs w:val="22"/>
          <w:highlight w:val="yellow"/>
          <w:highlightCs w:val="yellow"/>
        </w:rPr>
        <w:t xml:space="preserve">[PHONE]</w:t>
      </w:r>
    </w:p>
    <w:p>
      <w:pPr>
        <w:pStyle w:val="Heading1"/>
        <w:spacing w:after="160"/>
      </w:pPr>
      <w:r>
        <w:rPr>
          <w:rFonts w:ascii="Calibri" w:cs="Calibri" w:eastAsia="Calibri" w:hAnsi="Calibri"/>
          <w:b/>
          <w:bCs/>
          <w:color w:val="222222"/>
          <w:sz w:val="32"/>
          <w:szCs w:val="32"/>
        </w:rPr>
        <w:t xml:space="preserve">Pima County/Tucson Women’s Commission 50th Anniversary Celebration Nears Capacity — Full Program to Be Broadcast Live So the Whole Community Can Take Part</w:t>
      </w:r>
    </w:p>
    <w:p>
      <w:pPr>
        <w:spacing w:after="280"/>
      </w:pPr>
      <w:r>
        <w:rPr>
          <w:rFonts w:ascii="Calibri" w:cs="Calibri" w:eastAsia="Calibri" w:hAnsi="Calibri"/>
          <w:i/>
          <w:iCs/>
          <w:color w:val="444444"/>
          <w:sz w:val="23"/>
          <w:szCs w:val="23"/>
        </w:rPr>
        <w:t xml:space="preserve">Women’s Equality Day celebration will stream on YouTube, LinkedIn and Facebook, and be preserved as a permanent record of the Commission’s first fifty years.</w:t>
      </w:r>
    </w:p>
    <w:p>
      <w:pPr>
        <w:spacing w:after="160" w:line="276"/>
      </w:pPr>
      <w:r>
        <w:rPr>
          <w:rFonts w:ascii="Calibri" w:cs="Calibri" w:eastAsia="Calibri" w:hAnsi="Calibri"/>
          <w:b/>
          <w:bCs/>
          <w:sz w:val="22"/>
          <w:szCs w:val="22"/>
        </w:rPr>
        <w:t xml:space="preserve">TUCSON, Ariz. — August 24, 2026 — </w:t>
      </w:r>
      <w:r>
        <w:rPr>
          <w:rFonts w:ascii="Calibri" w:cs="Calibri" w:eastAsia="Calibri" w:hAnsi="Calibri"/>
          <w:sz w:val="22"/>
          <w:szCs w:val="22"/>
        </w:rPr>
        <w:t xml:space="preserve">The Pima County/Tucson Women’s Commission (PCTWC) announced today that its 50th Anniversary Celebration, set for </w:t>
      </w:r>
      <w:r>
        <w:rPr>
          <w:rFonts w:ascii="Calibri" w:cs="Calibri" w:eastAsia="Calibri" w:hAnsi="Calibri"/>
          <w:b/>
          <w:bCs/>
          <w:sz w:val="22"/>
          <w:szCs w:val="22"/>
        </w:rPr>
        <w:t xml:space="preserve">Wednesday, August 26, 2026 — Women’s Equality Day — at YWCA Tucson, 525 N. Bonita Avenue, 5:30 to 8:00 p.m.</w:t>
      </w:r>
      <w:r>
        <w:rPr>
          <w:rFonts w:ascii="Calibri" w:cs="Calibri" w:eastAsia="Calibri" w:hAnsi="Calibri"/>
          <w:sz w:val="22"/>
          <w:szCs w:val="22"/>
        </w:rPr>
        <w:t xml:space="preserve">, is </w:t>
      </w:r>
      <w:r>
        <w:rPr>
          <w:rFonts w:ascii="Calibri" w:cs="Calibri" w:eastAsia="Calibri" w:hAnsi="Calibri"/>
          <w:b/>
          <w:bCs/>
          <w:sz w:val="22"/>
          <w:szCs w:val="22"/>
        </w:rPr>
        <w:t xml:space="preserve">nearing capacity</w:t>
      </w:r>
      <w:r>
        <w:rPr>
          <w:rFonts w:ascii="Calibri" w:cs="Calibri" w:eastAsia="Calibri" w:hAnsi="Calibri"/>
          <w:sz w:val="22"/>
          <w:szCs w:val="22"/>
        </w:rPr>
        <w:t xml:space="preserve">. Because the milestone belongs to the whole community, the Commission will </w:t>
      </w:r>
      <w:r>
        <w:rPr>
          <w:rFonts w:ascii="Calibri" w:cs="Calibri" w:eastAsia="Calibri" w:hAnsi="Calibri"/>
          <w:b/>
          <w:bCs/>
          <w:sz w:val="22"/>
          <w:szCs w:val="22"/>
        </w:rPr>
        <w:t xml:space="preserve">broadcast the full program live</w:t>
      </w:r>
      <w:r>
        <w:rPr>
          <w:rFonts w:ascii="Calibri" w:cs="Calibri" w:eastAsia="Calibri" w:hAnsi="Calibri"/>
          <w:sz w:val="22"/>
          <w:szCs w:val="22"/>
        </w:rPr>
        <w:t xml:space="preserve"> so that everyone — in the room or not — can take part.</w:t>
      </w:r>
    </w:p>
    <w:p>
      <w:pPr>
        <w:spacing w:after="160" w:line="276"/>
      </w:pPr>
      <w:r>
        <w:rPr>
          <w:rFonts w:ascii="Calibri" w:cs="Calibri" w:eastAsia="Calibri" w:hAnsi="Calibri"/>
          <w:sz w:val="22"/>
          <w:szCs w:val="22"/>
        </w:rPr>
        <w:t xml:space="preserve">A limited number of seats remain; reservations are open at </w:t>
      </w:r>
      <w:r>
        <w:rPr>
          <w:rFonts w:ascii="Calibri" w:cs="Calibri" w:eastAsia="Calibri" w:hAnsi="Calibri"/>
          <w:sz w:val="22"/>
          <w:szCs w:val="22"/>
          <w:highlight w:val="yellow"/>
          <w:highlightCs w:val="yellow"/>
        </w:rPr>
        <w:t xml:space="preserve">[REGISTRATION LINK]</w:t>
      </w:r>
      <w:r>
        <w:rPr>
          <w:rFonts w:ascii="Calibri" w:cs="Calibri" w:eastAsia="Calibri" w:hAnsi="Calibri"/>
          <w:sz w:val="22"/>
          <w:szCs w:val="22"/>
        </w:rPr>
        <w:t xml:space="preserve"> until the event reaches capacity.</w:t>
      </w:r>
    </w:p>
    <w:p>
      <w:pPr>
        <w:spacing w:after="160" w:line="276"/>
      </w:pPr>
      <w:r>
        <w:rPr>
          <w:rFonts w:ascii="Calibri" w:cs="Calibri" w:eastAsia="Calibri" w:hAnsi="Calibri"/>
          <w:sz w:val="22"/>
          <w:szCs w:val="22"/>
        </w:rPr>
        <w:t xml:space="preserve">The broadcast will be carried simultaneously on:</w:t>
      </w:r>
    </w:p>
    <w:p>
      <w:pPr>
        <w:pStyle w:val="ListParagraph"/>
        <w:numPr>
          <w:ilvl w:val="0"/>
          <w:numId w:val="2"/>
        </w:numPr>
        <w:spacing w:after="80"/>
      </w:pPr>
      <w:r>
        <w:rPr>
          <w:rFonts w:ascii="Calibri" w:cs="Calibri" w:eastAsia="Calibri" w:hAnsi="Calibri"/>
          <w:b/>
          <w:bCs/>
          <w:sz w:val="22"/>
          <w:szCs w:val="22"/>
        </w:rPr>
        <w:t xml:space="preserve">YouTube: </w:t>
      </w:r>
      <w:r>
        <w:rPr>
          <w:rFonts w:ascii="Calibri" w:cs="Calibri" w:eastAsia="Calibri" w:hAnsi="Calibri"/>
          <w:sz w:val="22"/>
          <w:szCs w:val="22"/>
          <w:highlight w:val="yellow"/>
          <w:highlightCs w:val="yellow"/>
        </w:rPr>
        <w:t xml:space="preserve">[YOUTUBE LINK]</w:t>
      </w:r>
    </w:p>
    <w:p>
      <w:pPr>
        <w:pStyle w:val="ListParagraph"/>
        <w:numPr>
          <w:ilvl w:val="0"/>
          <w:numId w:val="2"/>
        </w:numPr>
        <w:spacing w:after="80"/>
      </w:pPr>
      <w:r>
        <w:rPr>
          <w:rFonts w:ascii="Calibri" w:cs="Calibri" w:eastAsia="Calibri" w:hAnsi="Calibri"/>
          <w:b/>
          <w:bCs/>
          <w:sz w:val="22"/>
          <w:szCs w:val="22"/>
        </w:rPr>
        <w:t xml:space="preserve">LinkedIn: </w:t>
      </w:r>
      <w:r>
        <w:rPr>
          <w:rFonts w:ascii="Calibri" w:cs="Calibri" w:eastAsia="Calibri" w:hAnsi="Calibri"/>
          <w:sz w:val="22"/>
          <w:szCs w:val="22"/>
          <w:highlight w:val="yellow"/>
          <w:highlightCs w:val="yellow"/>
        </w:rPr>
        <w:t xml:space="preserve">[LINKEDIN LINK]</w:t>
      </w:r>
    </w:p>
    <w:p>
      <w:pPr>
        <w:pStyle w:val="ListParagraph"/>
        <w:numPr>
          <w:ilvl w:val="0"/>
          <w:numId w:val="2"/>
        </w:numPr>
        <w:spacing w:after="80"/>
      </w:pPr>
      <w:r>
        <w:rPr>
          <w:rFonts w:ascii="Calibri" w:cs="Calibri" w:eastAsia="Calibri" w:hAnsi="Calibri"/>
          <w:b/>
          <w:bCs/>
          <w:sz w:val="22"/>
          <w:szCs w:val="22"/>
        </w:rPr>
        <w:t xml:space="preserve">Facebook: </w:t>
      </w:r>
      <w:r>
        <w:rPr>
          <w:rFonts w:ascii="Calibri" w:cs="Calibri" w:eastAsia="Calibri" w:hAnsi="Calibri"/>
          <w:sz w:val="22"/>
          <w:szCs w:val="22"/>
          <w:highlight w:val="yellow"/>
          <w:highlightCs w:val="yellow"/>
        </w:rPr>
        <w:t xml:space="preserve">[FACEBOOK LINK]</w:t>
      </w:r>
    </w:p>
    <w:p>
      <w:pPr>
        <w:spacing w:after="160" w:before="120"/>
      </w:pPr>
      <w:r>
        <w:rPr>
          <w:rFonts w:ascii="Calibri" w:cs="Calibri" w:eastAsia="Calibri" w:hAnsi="Calibri"/>
          <w:sz w:val="22"/>
          <w:szCs w:val="22"/>
        </w:rPr>
        <w:t xml:space="preserve">The program begins at </w:t>
      </w:r>
      <w:r>
        <w:rPr>
          <w:rFonts w:ascii="Calibri" w:cs="Calibri" w:eastAsia="Calibri" w:hAnsi="Calibri"/>
          <w:b/>
          <w:bCs/>
          <w:sz w:val="22"/>
          <w:szCs w:val="22"/>
        </w:rPr>
        <w:t xml:space="preserve">6:00 p.m. (Arizona time)</w:t>
      </w:r>
      <w:r>
        <w:rPr>
          <w:rFonts w:ascii="Calibri" w:cs="Calibri" w:eastAsia="Calibri" w:hAnsi="Calibri"/>
          <w:sz w:val="22"/>
          <w:szCs w:val="22"/>
        </w:rPr>
        <w:t xml:space="preserve">; the stream will open shortly before. A recording will remain available on the same channels afterward, creating a permanent public record of the Commission’s 50th year — a first for a body whose earlier decades survive mostly in paper files.</w:t>
      </w:r>
    </w:p>
    <w:p>
      <w:pPr>
        <w:spacing w:after="160" w:line="276"/>
      </w:pPr>
      <w:r>
        <w:rPr>
          <w:rFonts w:ascii="Calibri" w:cs="Calibri" w:eastAsia="Calibri" w:hAnsi="Calibri"/>
          <w:sz w:val="22"/>
          <w:szCs w:val="22"/>
          <w:highlight w:val="yellow"/>
          <w:highlightCs w:val="yellow"/>
        </w:rPr>
        <w:t xml:space="preserve">[SUGGESTED QUOTE — for approval, Chair Kim Fitch] </w:t>
      </w:r>
      <w:r>
        <w:rPr>
          <w:rFonts w:ascii="Calibri" w:cs="Calibri" w:eastAsia="Calibri" w:hAnsi="Calibri"/>
          <w:i/>
          <w:iCs/>
          <w:sz w:val="22"/>
          <w:szCs w:val="22"/>
        </w:rPr>
        <w:t xml:space="preserve">“Fifty years of this work has been about making women visible. It would be wrong to mark that behind a closed door. Going live means a girl in Ajo, a former commissioner in another state, and the next generation of women who will serve on this Commission can all be in the room with us — and that this night will be there for them long after it’s over.”</w:t>
      </w:r>
    </w:p>
    <w:p>
      <w:pPr>
        <w:spacing w:after="160" w:line="276"/>
      </w:pPr>
      <w:r>
        <w:rPr>
          <w:rFonts w:ascii="Calibri" w:cs="Calibri" w:eastAsia="Calibri" w:hAnsi="Calibri"/>
          <w:sz w:val="22"/>
          <w:szCs w:val="22"/>
        </w:rPr>
        <w:t xml:space="preserve">The live production is being provided as an in-kind gift to the Commission by the Force for Health® Network, a Tucson-based community health and media platform founded by Commissioner Lucy Howell, whose My Girl Power Club began under the Commission’s fiscal sponsorship more than a decade ago. The Commission is grateful for a contribution that meets a real need and reflects a shared commitment to the health, voice and leadership of women and girls.</w:t>
      </w:r>
    </w:p>
    <w:p>
      <w:pPr>
        <w:pStyle w:val="Heading2"/>
        <w:spacing w:after="120" w:before="240"/>
      </w:pPr>
      <w:r>
        <w:rPr>
          <w:rFonts w:ascii="Calibri" w:cs="Calibri" w:eastAsia="Calibri" w:hAnsi="Calibri"/>
          <w:b/>
          <w:bCs/>
          <w:color w:val="5B2A86"/>
          <w:sz w:val="26"/>
          <w:szCs w:val="26"/>
        </w:rPr>
        <w:t xml:space="preserve">A program spanning five decades of leadership</w:t>
      </w:r>
    </w:p>
    <w:p>
      <w:pPr>
        <w:spacing w:after="160" w:line="276"/>
      </w:pPr>
      <w:r>
        <w:rPr>
          <w:rFonts w:ascii="Calibri" w:cs="Calibri" w:eastAsia="Calibri" w:hAnsi="Calibri"/>
          <w:sz w:val="22"/>
          <w:szCs w:val="22"/>
        </w:rPr>
        <w:t xml:space="preserve">Chair </w:t>
      </w:r>
      <w:r>
        <w:rPr>
          <w:rFonts w:ascii="Calibri" w:cs="Calibri" w:eastAsia="Calibri" w:hAnsi="Calibri"/>
          <w:b/>
          <w:bCs/>
          <w:sz w:val="22"/>
          <w:szCs w:val="22"/>
        </w:rPr>
        <w:t xml:space="preserve">Kim Fitch</w:t>
      </w:r>
      <w:r>
        <w:rPr>
          <w:rFonts w:ascii="Calibri" w:cs="Calibri" w:eastAsia="Calibri" w:hAnsi="Calibri"/>
          <w:sz w:val="22"/>
          <w:szCs w:val="22"/>
        </w:rPr>
        <w:t xml:space="preserve"> will host the evening. Confirmed speakers include </w:t>
      </w:r>
      <w:r>
        <w:rPr>
          <w:rFonts w:ascii="Calibri" w:cs="Calibri" w:eastAsia="Calibri" w:hAnsi="Calibri"/>
          <w:b/>
          <w:bCs/>
          <w:sz w:val="22"/>
          <w:szCs w:val="22"/>
        </w:rPr>
        <w:t xml:space="preserve">Supervisor Jen Allen</w:t>
      </w:r>
      <w:r>
        <w:rPr>
          <w:rFonts w:ascii="Calibri" w:cs="Calibri" w:eastAsia="Calibri" w:hAnsi="Calibri"/>
          <w:sz w:val="22"/>
          <w:szCs w:val="22"/>
        </w:rPr>
        <w:t xml:space="preserve">, Chair of the Pima County Board of Supervisors; </w:t>
      </w:r>
      <w:r>
        <w:rPr>
          <w:rFonts w:ascii="Calibri" w:cs="Calibri" w:eastAsia="Calibri" w:hAnsi="Calibri"/>
          <w:b/>
          <w:bCs/>
          <w:sz w:val="22"/>
          <w:szCs w:val="22"/>
        </w:rPr>
        <w:t xml:space="preserve">Tucson Mayor Regina Romero</w:t>
      </w:r>
      <w:r>
        <w:rPr>
          <w:rFonts w:ascii="Calibri" w:cs="Calibri" w:eastAsia="Calibri" w:hAnsi="Calibri"/>
          <w:sz w:val="22"/>
          <w:szCs w:val="22"/>
        </w:rPr>
        <w:t xml:space="preserve">, who together with Supervisor Allen will present a </w:t>
      </w:r>
      <w:r>
        <w:rPr>
          <w:rFonts w:ascii="Calibri" w:cs="Calibri" w:eastAsia="Calibri" w:hAnsi="Calibri"/>
          <w:b/>
          <w:bCs/>
          <w:sz w:val="22"/>
          <w:szCs w:val="22"/>
        </w:rPr>
        <w:t xml:space="preserve">joint City–County proclamation</w:t>
      </w:r>
      <w:r>
        <w:rPr>
          <w:rFonts w:ascii="Calibri" w:cs="Calibri" w:eastAsia="Calibri" w:hAnsi="Calibri"/>
          <w:sz w:val="22"/>
          <w:szCs w:val="22"/>
        </w:rPr>
        <w:t xml:space="preserve">; and </w:t>
      </w:r>
      <w:r>
        <w:rPr>
          <w:rFonts w:ascii="Calibri" w:cs="Calibri" w:eastAsia="Calibri" w:hAnsi="Calibri"/>
          <w:b/>
          <w:bCs/>
          <w:sz w:val="22"/>
          <w:szCs w:val="22"/>
        </w:rPr>
        <w:t xml:space="preserve">Pima County Administrator Jan Lesher</w:t>
      </w:r>
      <w:r>
        <w:rPr>
          <w:rFonts w:ascii="Calibri" w:cs="Calibri" w:eastAsia="Calibri" w:hAnsi="Calibri"/>
          <w:sz w:val="22"/>
          <w:szCs w:val="22"/>
        </w:rPr>
        <w:t xml:space="preserve">, who served on the Commission in its early years. Tucson City Councilmembers and representatives of the Office of Governor Katie Hobbs and the Board of Supervisors will also be recognized, and the Commission’s culinary partners from Tucson City of Gastronomy will be introduced from the podium. Chair Fitch will close the evening with a call to the community to help shape the Commission’s next fifty years.</w:t>
      </w:r>
    </w:p>
    <w:p>
      <w:pPr>
        <w:spacing w:after="160" w:line="276"/>
      </w:pPr>
      <w:r>
        <w:rPr>
          <w:rFonts w:ascii="Calibri" w:cs="Calibri" w:eastAsia="Calibri" w:hAnsi="Calibri"/>
          <w:sz w:val="22"/>
          <w:szCs w:val="22"/>
        </w:rPr>
        <w:t xml:space="preserve">The keynote will be delivered by </w:t>
      </w:r>
      <w:r>
        <w:rPr>
          <w:rFonts w:ascii="Calibri" w:cs="Calibri" w:eastAsia="Calibri" w:hAnsi="Calibri"/>
          <w:b/>
          <w:bCs/>
          <w:sz w:val="22"/>
          <w:szCs w:val="22"/>
        </w:rPr>
        <w:t xml:space="preserve">Alison M. Hughes</w:t>
      </w:r>
      <w:r>
        <w:rPr>
          <w:rFonts w:ascii="Calibri" w:cs="Calibri" w:eastAsia="Calibri" w:hAnsi="Calibri"/>
          <w:sz w:val="22"/>
          <w:szCs w:val="22"/>
        </w:rPr>
        <w:t xml:space="preserve">, the Commission’s first Executive Director in 1976. The evening also includes a 50-year retrospective presentation prepared by the Commission’s Presentation Committee and a tribute to the </w:t>
      </w:r>
      <w:r>
        <w:rPr>
          <w:rFonts w:ascii="Calibri" w:cs="Calibri" w:eastAsia="Calibri" w:hAnsi="Calibri"/>
          <w:b/>
          <w:bCs/>
          <w:sz w:val="22"/>
          <w:szCs w:val="22"/>
        </w:rPr>
        <w:t xml:space="preserve">Arizona Women’s Hall of Fame</w:t>
      </w:r>
      <w:r>
        <w:rPr>
          <w:rFonts w:ascii="Calibri" w:cs="Calibri" w:eastAsia="Calibri" w:hAnsi="Calibri"/>
          <w:sz w:val="22"/>
          <w:szCs w:val="22"/>
        </w:rPr>
        <w:t xml:space="preserve"> and its most recent honorees.</w:t>
      </w:r>
    </w:p>
    <w:p>
      <w:pPr>
        <w:pStyle w:val="Heading2"/>
        <w:spacing w:after="120" w:before="240"/>
      </w:pPr>
      <w:r>
        <w:rPr>
          <w:rFonts w:ascii="Calibri" w:cs="Calibri" w:eastAsia="Calibri" w:hAnsi="Calibri"/>
          <w:b/>
          <w:bCs/>
          <w:color w:val="5B2A86"/>
          <w:sz w:val="26"/>
          <w:szCs w:val="26"/>
        </w:rPr>
        <w:t xml:space="preserve">Honoring the Arizona Women’s Hall of Fame</w:t>
      </w:r>
    </w:p>
    <w:p>
      <w:pPr>
        <w:spacing w:after="160" w:line="276"/>
      </w:pPr>
      <w:r>
        <w:rPr>
          <w:rFonts w:ascii="Calibri" w:cs="Calibri" w:eastAsia="Calibri" w:hAnsi="Calibri"/>
          <w:sz w:val="22"/>
          <w:szCs w:val="22"/>
        </w:rPr>
        <w:t xml:space="preserve">The Commission’s history and the Hall’s are intertwined. The </w:t>
      </w:r>
      <w:r>
        <w:rPr>
          <w:rFonts w:ascii="Calibri" w:cs="Calibri" w:eastAsia="Calibri" w:hAnsi="Calibri"/>
          <w:b/>
          <w:bCs/>
          <w:sz w:val="22"/>
          <w:szCs w:val="22"/>
        </w:rPr>
        <w:t xml:space="preserve">Arizona Women’s Hall of Fame</w:t>
      </w:r>
      <w:r>
        <w:rPr>
          <w:rFonts w:ascii="Calibri" w:cs="Calibri" w:eastAsia="Calibri" w:hAnsi="Calibri"/>
          <w:sz w:val="22"/>
          <w:szCs w:val="22"/>
        </w:rPr>
        <w:t xml:space="preserve"> was established in 1980 by the Arizona Women’s Commission, the </w:t>
      </w:r>
      <w:r>
        <w:rPr>
          <w:rFonts w:ascii="Calibri" w:cs="Calibri" w:eastAsia="Calibri" w:hAnsi="Calibri"/>
          <w:b/>
          <w:bCs/>
          <w:sz w:val="22"/>
          <w:szCs w:val="22"/>
        </w:rPr>
        <w:t xml:space="preserve">Tucson Women’s Commission</w:t>
      </w:r>
      <w:r>
        <w:rPr>
          <w:rFonts w:ascii="Calibri" w:cs="Calibri" w:eastAsia="Calibri" w:hAnsi="Calibri"/>
          <w:sz w:val="22"/>
          <w:szCs w:val="22"/>
        </w:rPr>
        <w:t xml:space="preserve"> (as this Commission was then known) and the office of Governor Bruce Babbitt — making Arizona only the fourth state in the nation with a women’s hall of fame. Today it operates as an independent nonprofit whose mission is to honor, celebrate and preserve the stories of exceptional women who have contributed to the development and quality of life in Arizona.</w:t>
      </w:r>
    </w:p>
    <w:p>
      <w:pPr>
        <w:spacing w:after="160" w:line="276"/>
      </w:pPr>
      <w:r>
        <w:rPr>
          <w:rFonts w:ascii="Calibri" w:cs="Calibri" w:eastAsia="Calibri" w:hAnsi="Calibri"/>
          <w:sz w:val="22"/>
          <w:szCs w:val="22"/>
        </w:rPr>
        <w:t xml:space="preserve">Because much of the Hall’s work is centered in the Phoenix area, the Commission is using its 50th to introduce Southern Arizonans to the statewide institution it helped create, and to the nine women inducted in the Hall’s most recent class (2025):</w:t>
      </w:r>
    </w:p>
    <w:p>
      <w:pPr>
        <w:pStyle w:val="ListParagraph"/>
        <w:numPr>
          <w:ilvl w:val="0"/>
          <w:numId w:val="2"/>
        </w:numPr>
        <w:spacing w:after="80"/>
      </w:pPr>
      <w:r>
        <w:rPr>
          <w:rFonts w:ascii="Calibri" w:cs="Calibri" w:eastAsia="Calibri" w:hAnsi="Calibri"/>
          <w:b/>
          <w:bCs/>
          <w:sz w:val="22"/>
          <w:szCs w:val="22"/>
        </w:rPr>
        <w:t xml:space="preserve">Gabby Giffords</w:t>
      </w:r>
      <w:r>
        <w:rPr>
          <w:rFonts w:ascii="Calibri" w:cs="Calibri" w:eastAsia="Calibri" w:hAnsi="Calibri"/>
          <w:sz w:val="22"/>
          <w:szCs w:val="22"/>
        </w:rPr>
        <w:t xml:space="preserve"> (Tucson) — former U.S. Representative for Southern Arizona and national gun-safety advocate</w:t>
      </w:r>
    </w:p>
    <w:p>
      <w:pPr>
        <w:pStyle w:val="ListParagraph"/>
        <w:numPr>
          <w:ilvl w:val="0"/>
          <w:numId w:val="2"/>
        </w:numPr>
        <w:spacing w:after="80"/>
      </w:pPr>
      <w:r>
        <w:rPr>
          <w:rFonts w:ascii="Calibri" w:cs="Calibri" w:eastAsia="Calibri" w:hAnsi="Calibri"/>
          <w:b/>
          <w:bCs/>
          <w:sz w:val="22"/>
          <w:szCs w:val="22"/>
        </w:rPr>
        <w:t xml:space="preserve">Myra Dinnerstein</w:t>
      </w:r>
      <w:r>
        <w:rPr>
          <w:rFonts w:ascii="Calibri" w:cs="Calibri" w:eastAsia="Calibri" w:hAnsi="Calibri"/>
          <w:sz w:val="22"/>
          <w:szCs w:val="22"/>
        </w:rPr>
        <w:t xml:space="preserve"> (Tucson) — founding director of the University of Arizona’s Women’s Studies program, 1975</w:t>
      </w:r>
    </w:p>
    <w:p>
      <w:pPr>
        <w:pStyle w:val="ListParagraph"/>
        <w:numPr>
          <w:ilvl w:val="0"/>
          <w:numId w:val="2"/>
        </w:numPr>
        <w:spacing w:after="80"/>
      </w:pPr>
      <w:r>
        <w:rPr>
          <w:rFonts w:ascii="Calibri" w:cs="Calibri" w:eastAsia="Calibri" w:hAnsi="Calibri"/>
          <w:b/>
          <w:bCs/>
          <w:sz w:val="22"/>
          <w:szCs w:val="22"/>
        </w:rPr>
        <w:t xml:space="preserve">Ofelia Zepeda</w:t>
      </w:r>
      <w:r>
        <w:rPr>
          <w:rFonts w:ascii="Calibri" w:cs="Calibri" w:eastAsia="Calibri" w:hAnsi="Calibri"/>
          <w:sz w:val="22"/>
          <w:szCs w:val="22"/>
        </w:rPr>
        <w:t xml:space="preserve"> (Tohono O’odham Nation) — nationally recognized poet, University of Arizona linguist and author of </w:t>
      </w:r>
      <w:r>
        <w:rPr>
          <w:rFonts w:ascii="Calibri" w:cs="Calibri" w:eastAsia="Calibri" w:hAnsi="Calibri"/>
          <w:i/>
          <w:iCs/>
          <w:sz w:val="22"/>
          <w:szCs w:val="22"/>
        </w:rPr>
        <w:t xml:space="preserve">A Papago Grammar</w:t>
      </w:r>
    </w:p>
    <w:p>
      <w:pPr>
        <w:pStyle w:val="ListParagraph"/>
        <w:numPr>
          <w:ilvl w:val="0"/>
          <w:numId w:val="2"/>
        </w:numPr>
        <w:spacing w:after="80"/>
      </w:pPr>
      <w:r>
        <w:rPr>
          <w:rFonts w:ascii="Calibri" w:cs="Calibri" w:eastAsia="Calibri" w:hAnsi="Calibri"/>
          <w:b/>
          <w:bCs/>
          <w:sz w:val="22"/>
          <w:szCs w:val="22"/>
        </w:rPr>
        <w:t xml:space="preserve">Socorro Hernandez-Bernasconi</w:t>
      </w:r>
      <w:r>
        <w:rPr>
          <w:rFonts w:ascii="Calibri" w:cs="Calibri" w:eastAsia="Calibri" w:hAnsi="Calibri"/>
          <w:sz w:val="22"/>
          <w:szCs w:val="22"/>
        </w:rPr>
        <w:t xml:space="preserve"> (Guadalupe) — civil-rights activist whose 1972 action ended discrimination in Tempe special-education programs</w:t>
      </w:r>
    </w:p>
    <w:p>
      <w:pPr>
        <w:pStyle w:val="ListParagraph"/>
        <w:numPr>
          <w:ilvl w:val="0"/>
          <w:numId w:val="2"/>
        </w:numPr>
        <w:spacing w:after="80"/>
      </w:pPr>
      <w:r>
        <w:rPr>
          <w:rFonts w:ascii="Calibri" w:cs="Calibri" w:eastAsia="Calibri" w:hAnsi="Calibri"/>
          <w:b/>
          <w:bCs/>
          <w:sz w:val="22"/>
          <w:szCs w:val="22"/>
        </w:rPr>
        <w:t xml:space="preserve">Josephine H. Pete</w:t>
      </w:r>
      <w:r>
        <w:rPr>
          <w:rFonts w:ascii="Calibri" w:cs="Calibri" w:eastAsia="Calibri" w:hAnsi="Calibri"/>
          <w:sz w:val="22"/>
          <w:szCs w:val="22"/>
        </w:rPr>
        <w:t xml:space="preserve"> (Phoenix) — first woman principal of South Mountain High School and first woman deputy superintendent of Phoenix Union High School District</w:t>
      </w:r>
    </w:p>
    <w:p>
      <w:pPr>
        <w:pStyle w:val="ListParagraph"/>
        <w:numPr>
          <w:ilvl w:val="0"/>
          <w:numId w:val="2"/>
        </w:numPr>
        <w:spacing w:after="80"/>
      </w:pPr>
      <w:r>
        <w:rPr>
          <w:rFonts w:ascii="Calibri" w:cs="Calibri" w:eastAsia="Calibri" w:hAnsi="Calibri"/>
          <w:b/>
          <w:bCs/>
          <w:sz w:val="22"/>
          <w:szCs w:val="22"/>
        </w:rPr>
        <w:t xml:space="preserve">Rosa Bruce</w:t>
      </w:r>
      <w:r>
        <w:rPr>
          <w:rFonts w:ascii="Calibri" w:cs="Calibri" w:eastAsia="Calibri" w:hAnsi="Calibri"/>
          <w:sz w:val="22"/>
          <w:szCs w:val="22"/>
        </w:rPr>
        <w:t xml:space="preserve"> (Casa Grande) — creator of a nationally recognized housing model that helped low-income families out of poverty</w:t>
      </w:r>
    </w:p>
    <w:p>
      <w:pPr>
        <w:pStyle w:val="ListParagraph"/>
        <w:numPr>
          <w:ilvl w:val="0"/>
          <w:numId w:val="2"/>
        </w:numPr>
        <w:spacing w:after="80"/>
      </w:pPr>
      <w:r>
        <w:rPr>
          <w:rFonts w:ascii="Calibri" w:cs="Calibri" w:eastAsia="Calibri" w:hAnsi="Calibri"/>
          <w:b/>
          <w:bCs/>
          <w:sz w:val="22"/>
          <w:szCs w:val="22"/>
        </w:rPr>
        <w:t xml:space="preserve">Lillian Piñon Carrillo</w:t>
      </w:r>
      <w:r>
        <w:rPr>
          <w:rFonts w:ascii="Calibri" w:cs="Calibri" w:eastAsia="Calibri" w:hAnsi="Calibri"/>
          <w:sz w:val="22"/>
          <w:szCs w:val="22"/>
        </w:rPr>
        <w:t xml:space="preserve"> (Globe) — founded Girl Scout troops for Mexican-American girls and served them for thirty years</w:t>
      </w:r>
    </w:p>
    <w:p>
      <w:pPr>
        <w:pStyle w:val="ListParagraph"/>
        <w:numPr>
          <w:ilvl w:val="0"/>
          <w:numId w:val="2"/>
        </w:numPr>
        <w:spacing w:after="80"/>
      </w:pPr>
      <w:r>
        <w:rPr>
          <w:rFonts w:ascii="Calibri" w:cs="Calibri" w:eastAsia="Calibri" w:hAnsi="Calibri"/>
          <w:b/>
          <w:bCs/>
          <w:sz w:val="22"/>
          <w:szCs w:val="22"/>
        </w:rPr>
        <w:t xml:space="preserve">Angela Ruíz Tewksbury</w:t>
      </w:r>
      <w:r>
        <w:rPr>
          <w:rFonts w:ascii="Calibri" w:cs="Calibri" w:eastAsia="Calibri" w:hAnsi="Calibri"/>
          <w:sz w:val="22"/>
          <w:szCs w:val="22"/>
        </w:rPr>
        <w:t xml:space="preserve"> (Globe) — first Mexican-American elected to the Globe Board of Education</w:t>
      </w:r>
    </w:p>
    <w:p>
      <w:pPr>
        <w:pStyle w:val="ListParagraph"/>
        <w:numPr>
          <w:ilvl w:val="0"/>
          <w:numId w:val="2"/>
        </w:numPr>
        <w:spacing w:after="80"/>
      </w:pPr>
      <w:r>
        <w:rPr>
          <w:rFonts w:ascii="Calibri" w:cs="Calibri" w:eastAsia="Calibri" w:hAnsi="Calibri"/>
          <w:b/>
          <w:bCs/>
          <w:sz w:val="22"/>
          <w:szCs w:val="22"/>
        </w:rPr>
        <w:t xml:space="preserve">Dora Kline Perry</w:t>
      </w:r>
      <w:r>
        <w:rPr>
          <w:rFonts w:ascii="Calibri" w:cs="Calibri" w:eastAsia="Calibri" w:hAnsi="Calibri"/>
          <w:sz w:val="22"/>
          <w:szCs w:val="22"/>
        </w:rPr>
        <w:t xml:space="preserve"> (Phoenix) — bronze sculptor whose work includes the Fiesta Bowl trophy</w:t>
      </w:r>
    </w:p>
    <w:p>
      <w:pPr>
        <w:spacing w:before="120"/>
      </w:pPr>
      <w:r>
        <w:rPr>
          <w:rFonts w:ascii="Calibri" w:cs="Calibri" w:eastAsia="Calibri" w:hAnsi="Calibri"/>
          <w:sz w:val="22"/>
          <w:szCs w:val="22"/>
        </w:rPr>
        <w:t xml:space="preserve">Southern Arizonans can explore every inductee, and learn how to nominate a woman for a future class, at </w:t>
      </w:r>
      <w:r>
        <w:rPr>
          <w:rFonts w:ascii="Calibri" w:cs="Calibri" w:eastAsia="Calibri" w:hAnsi="Calibri"/>
          <w:b/>
          <w:bCs/>
          <w:sz w:val="22"/>
          <w:szCs w:val="22"/>
        </w:rPr>
        <w:t xml:space="preserve">azwhf.org</w:t>
      </w:r>
      <w:r>
        <w:rPr>
          <w:rFonts w:ascii="Calibri" w:cs="Calibri" w:eastAsia="Calibri" w:hAnsi="Calibri"/>
          <w:sz w:val="22"/>
          <w:szCs w:val="22"/>
        </w:rPr>
        <w:t xml:space="preserve">.</w:t>
      </w:r>
    </w:p>
    <w:p>
      <w:pPr>
        <w:spacing w:after="160" w:line="276"/>
      </w:pPr>
      <w:r>
        <w:rPr>
          <w:rFonts w:ascii="Calibri" w:cs="Calibri" w:eastAsia="Calibri" w:hAnsi="Calibri"/>
          <w:sz w:val="22"/>
          <w:szCs w:val="22"/>
        </w:rPr>
        <w:t xml:space="preserve">Guests in the room will enjoy a tasting menu created by four of Tucson’s acclaimed women chefs — </w:t>
      </w:r>
      <w:r>
        <w:rPr>
          <w:rFonts w:ascii="Calibri" w:cs="Calibri" w:eastAsia="Calibri" w:hAnsi="Calibri"/>
          <w:b/>
          <w:bCs/>
          <w:sz w:val="22"/>
          <w:szCs w:val="22"/>
        </w:rPr>
        <w:t xml:space="preserve">Shuka Parker</w:t>
      </w:r>
      <w:r>
        <w:rPr>
          <w:rFonts w:ascii="Calibri" w:cs="Calibri" w:eastAsia="Calibri" w:hAnsi="Calibri"/>
          <w:sz w:val="22"/>
          <w:szCs w:val="22"/>
        </w:rPr>
        <w:t xml:space="preserve"> (Shuka Sweets), </w:t>
      </w:r>
      <w:r>
        <w:rPr>
          <w:rFonts w:ascii="Calibri" w:cs="Calibri" w:eastAsia="Calibri" w:hAnsi="Calibri"/>
          <w:b/>
          <w:bCs/>
          <w:sz w:val="22"/>
          <w:szCs w:val="22"/>
        </w:rPr>
        <w:t xml:space="preserve">Angela Garcia</w:t>
      </w:r>
      <w:r>
        <w:rPr>
          <w:rFonts w:ascii="Calibri" w:cs="Calibri" w:eastAsia="Calibri" w:hAnsi="Calibri"/>
          <w:sz w:val="22"/>
          <w:szCs w:val="22"/>
        </w:rPr>
        <w:t xml:space="preserve"> (Chula’s Cocina), and </w:t>
      </w:r>
      <w:r>
        <w:rPr>
          <w:rFonts w:ascii="Calibri" w:cs="Calibri" w:eastAsia="Calibri" w:hAnsi="Calibri"/>
          <w:b/>
          <w:bCs/>
          <w:sz w:val="22"/>
          <w:szCs w:val="22"/>
        </w:rPr>
        <w:t xml:space="preserve">Susan Fulton and Mary Steiger</w:t>
      </w:r>
      <w:r>
        <w:rPr>
          <w:rFonts w:ascii="Calibri" w:cs="Calibri" w:eastAsia="Calibri" w:hAnsi="Calibri"/>
          <w:sz w:val="22"/>
          <w:szCs w:val="22"/>
        </w:rPr>
        <w:t xml:space="preserve"> (Gourmet Girls Gluten Free Bakery/Bistro) — in partnership with </w:t>
      </w:r>
      <w:r>
        <w:rPr>
          <w:rFonts w:ascii="Calibri" w:cs="Calibri" w:eastAsia="Calibri" w:hAnsi="Calibri"/>
          <w:b/>
          <w:bCs/>
          <w:sz w:val="22"/>
          <w:szCs w:val="22"/>
        </w:rPr>
        <w:t xml:space="preserve">Tucson City of Gastronomy</w:t>
      </w:r>
      <w:r>
        <w:rPr>
          <w:rFonts w:ascii="Calibri" w:cs="Calibri" w:eastAsia="Calibri" w:hAnsi="Calibri"/>
          <w:sz w:val="22"/>
          <w:szCs w:val="22"/>
        </w:rPr>
        <w:t xml:space="preserve">, steward of Tucson’s designation as the first UNESCO City of Gastronomy in the United States.</w:t>
      </w:r>
    </w:p>
    <w:p>
      <w:pPr>
        <w:pStyle w:val="Heading2"/>
        <w:spacing w:after="120" w:before="240"/>
      </w:pPr>
      <w:r>
        <w:rPr>
          <w:rFonts w:ascii="Calibri" w:cs="Calibri" w:eastAsia="Calibri" w:hAnsi="Calibri"/>
          <w:b/>
          <w:bCs/>
          <w:color w:val="5B2A86"/>
          <w:sz w:val="26"/>
          <w:szCs w:val="26"/>
        </w:rPr>
        <w:t xml:space="preserve">Fifty years — and the next fifty</w:t>
      </w:r>
    </w:p>
    <w:p>
      <w:pPr>
        <w:spacing w:after="160" w:line="276"/>
      </w:pPr>
      <w:r>
        <w:rPr>
          <w:rFonts w:ascii="Calibri" w:cs="Calibri" w:eastAsia="Calibri" w:hAnsi="Calibri"/>
          <w:sz w:val="22"/>
          <w:szCs w:val="22"/>
        </w:rPr>
        <w:t xml:space="preserve">The Tucson City Council approved the creation of a Women’s Commission in 1975; the first meeting was held in 1976, and in 1992 the body expanded to serve all of Pima County. For fifty years the Commission has advised the Mayor and Council and the Pima County Board of Supervisors on the issues that shape women’s lives — safety, economic equity, health and wellness, girls’ leadership, and women’s representation in public life.</w:t>
      </w:r>
    </w:p>
    <w:p>
      <w:pPr>
        <w:spacing w:after="160" w:line="276"/>
      </w:pPr>
      <w:r>
        <w:rPr>
          <w:rFonts w:ascii="Calibri" w:cs="Calibri" w:eastAsia="Calibri" w:hAnsi="Calibri"/>
          <w:sz w:val="22"/>
          <w:szCs w:val="22"/>
        </w:rPr>
        <w:t xml:space="preserve">The Commission enters its next fifty years at nearly full strength. Its one remaining vacancy is expected to be filled this fall, and the Commission is working with its City Council and County appointing offices to complete the full 20-member body by year’s end. Community members who want to support the work — with a gift, by serving, or by attending a meeting, all of which are open to the public — can learn more at </w:t>
      </w:r>
      <w:r>
        <w:rPr>
          <w:rFonts w:ascii="Calibri" w:cs="Calibri" w:eastAsia="Calibri" w:hAnsi="Calibri"/>
          <w:b/>
          <w:bCs/>
          <w:sz w:val="22"/>
          <w:szCs w:val="22"/>
        </w:rPr>
        <w:t xml:space="preserve">pctwc.org</w:t>
      </w:r>
      <w:r>
        <w:rPr>
          <w:rFonts w:ascii="Calibri" w:cs="Calibri" w:eastAsia="Calibri" w:hAnsi="Calibri"/>
          <w:sz w:val="22"/>
          <w:szCs w:val="22"/>
        </w:rPr>
        <w:t xml:space="preserve">.</w:t>
      </w:r>
    </w:p>
    <w:p>
      <w:pPr>
        <w:spacing w:after="40" w:before="200"/>
      </w:pPr>
      <w:r>
        <w:rPr>
          <w:rFonts w:ascii="Calibri" w:cs="Calibri" w:eastAsia="Calibri" w:hAnsi="Calibri"/>
          <w:b/>
          <w:bCs/>
          <w:color w:val="5B2A86"/>
          <w:sz w:val="22"/>
          <w:szCs w:val="22"/>
        </w:rPr>
        <w:t xml:space="preserve">ATTEND — reserve one of the remaining seats: </w:t>
      </w:r>
      <w:r>
        <w:rPr>
          <w:rFonts w:ascii="Calibri" w:cs="Calibri" w:eastAsia="Calibri" w:hAnsi="Calibri"/>
          <w:sz w:val="22"/>
          <w:szCs w:val="22"/>
          <w:highlight w:val="yellow"/>
          <w:highlightCs w:val="yellow"/>
        </w:rPr>
        <w:t xml:space="preserve">[REGISTRATION LINK]</w:t>
      </w:r>
    </w:p>
    <w:p>
      <w:pPr>
        <w:spacing w:after="40"/>
      </w:pPr>
      <w:r>
        <w:rPr>
          <w:rFonts w:ascii="Calibri" w:cs="Calibri" w:eastAsia="Calibri" w:hAnsi="Calibri"/>
          <w:b/>
          <w:bCs/>
          <w:color w:val="5B2A86"/>
          <w:sz w:val="22"/>
          <w:szCs w:val="22"/>
        </w:rPr>
        <w:t xml:space="preserve">WATCH LIVE — Wednesday, August 26, 2026, 6:00 p.m. Arizona time</w:t>
      </w:r>
    </w:p>
    <w:p>
      <w:pPr>
        <w:spacing w:after="280"/>
      </w:pPr>
      <w:r>
        <w:rPr>
          <w:rFonts w:ascii="Calibri" w:cs="Calibri" w:eastAsia="Calibri" w:hAnsi="Calibri"/>
          <w:sz w:val="22"/>
          <w:szCs w:val="22"/>
        </w:rPr>
        <w:t xml:space="preserve">YouTube </w:t>
      </w:r>
      <w:r>
        <w:rPr>
          <w:rFonts w:ascii="Calibri" w:cs="Calibri" w:eastAsia="Calibri" w:hAnsi="Calibri"/>
          <w:sz w:val="22"/>
          <w:szCs w:val="22"/>
          <w:highlight w:val="yellow"/>
          <w:highlightCs w:val="yellow"/>
        </w:rPr>
        <w:t xml:space="preserve">[YOUTUBE LINK]</w:t>
      </w:r>
      <w:r>
        <w:rPr>
          <w:rFonts w:ascii="Calibri" w:cs="Calibri" w:eastAsia="Calibri" w:hAnsi="Calibri"/>
          <w:sz w:val="22"/>
          <w:szCs w:val="22"/>
        </w:rPr>
        <w:t xml:space="preserve">  ·  LinkedIn </w:t>
      </w:r>
      <w:r>
        <w:rPr>
          <w:rFonts w:ascii="Calibri" w:cs="Calibri" w:eastAsia="Calibri" w:hAnsi="Calibri"/>
          <w:sz w:val="22"/>
          <w:szCs w:val="22"/>
          <w:highlight w:val="yellow"/>
          <w:highlightCs w:val="yellow"/>
        </w:rPr>
        <w:t xml:space="preserve">[LINKEDIN LINK]</w:t>
      </w:r>
      <w:r>
        <w:rPr>
          <w:rFonts w:ascii="Calibri" w:cs="Calibri" w:eastAsia="Calibri" w:hAnsi="Calibri"/>
          <w:sz w:val="22"/>
          <w:szCs w:val="22"/>
        </w:rPr>
        <w:t xml:space="preserve">  ·  Facebook </w:t>
      </w:r>
      <w:r>
        <w:rPr>
          <w:rFonts w:ascii="Calibri" w:cs="Calibri" w:eastAsia="Calibri" w:hAnsi="Calibri"/>
          <w:sz w:val="22"/>
          <w:szCs w:val="22"/>
          <w:highlight w:val="yellow"/>
          <w:highlightCs w:val="yellow"/>
        </w:rPr>
        <w:t xml:space="preserve">[FACEBOOK LINK]</w:t>
      </w:r>
    </w:p>
    <w:p>
      <w:pPr>
        <w:spacing w:after="60"/>
      </w:pPr>
      <w:r>
        <w:rPr>
          <w:rFonts w:ascii="Calibri" w:cs="Calibri" w:eastAsia="Calibri" w:hAnsi="Calibri"/>
          <w:b/>
          <w:bCs/>
          <w:sz w:val="22"/>
          <w:szCs w:val="22"/>
        </w:rPr>
        <w:t xml:space="preserve">About the Pima County/Tucson Women’s Commission</w:t>
      </w:r>
    </w:p>
    <w:p>
      <w:pPr>
        <w:spacing w:after="160" w:line="276"/>
      </w:pPr>
      <w:r>
        <w:rPr>
          <w:rFonts w:ascii="Calibri" w:cs="Calibri" w:eastAsia="Calibri" w:hAnsi="Calibri"/>
          <w:sz w:val="20"/>
          <w:szCs w:val="20"/>
        </w:rPr>
        <w:t xml:space="preserve">The Pima County/Tucson Women’s Commission works to advance equity and equality for women and girls by advising local government, fostering leadership, promoting wellness, and connecting our community to vital resources and support. Its vision is a Tucson and Pima County where every woman and girl has the safety, opportunity, and empowerment she deserves — for herself, her family, and her community. 240 N. Court Ave., Tucson, AZ 85701 · (520) 975-5665 · pctwc.org</w:t>
      </w:r>
    </w:p>
    <w:p>
      <w:pPr>
        <w:spacing w:before="240"/>
        <w:jc w:val="center"/>
      </w:pPr>
      <w:r>
        <w:rPr>
          <w:rFonts w:ascii="Calibri" w:cs="Calibri" w:eastAsia="Calibri" w:hAnsi="Calibri"/>
          <w:b/>
          <w:bCs/>
          <w:sz w:val="22"/>
          <w:szCs w:val="22"/>
        </w:rPr>
        <w:t xml:space="preserve"># # #</w:t>
      </w:r>
    </w:p>
    <w:sectPr>
      <w:pgSz w:w="12240" w:h="15840" w:orient="portrait"/>
      <w:pgMar w:top="1260" w:right="1440" w:bottom="126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2026-08-24T20:53:32.032Z</dcterms:created>
  <dcterms:modified xsi:type="dcterms:W3CDTF">2026-08-24T20:53:32.033Z</dcterms:modified>
</cp:coreProperties>
</file>

<file path=docProps/custom.xml><?xml version="1.0" encoding="utf-8"?>
<Properties xmlns="http://schemas.openxmlformats.org/officeDocument/2006/custom-properties" xmlns:vt="http://schemas.openxmlformats.org/officeDocument/2006/docPropsVTypes"/>
</file>